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C3E" w:rsidRPr="000D3FB9" w:rsidRDefault="00E47549" w:rsidP="00961E12">
      <w:pPr>
        <w:spacing w:after="0" w:line="240" w:lineRule="auto"/>
        <w:ind w:left="120"/>
        <w:jc w:val="center"/>
      </w:pPr>
      <w:bookmarkStart w:id="0" w:name="block-11429981"/>
      <w:r w:rsidRPr="000D3FB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B4C3E" w:rsidRPr="000D3FB9" w:rsidRDefault="00E47549" w:rsidP="00961E12">
      <w:pPr>
        <w:spacing w:after="0" w:line="240" w:lineRule="auto"/>
        <w:ind w:left="120"/>
        <w:jc w:val="center"/>
      </w:pPr>
      <w:r w:rsidRPr="000D3FB9">
        <w:rPr>
          <w:rFonts w:ascii="Times New Roman" w:hAnsi="Times New Roman"/>
          <w:b/>
          <w:color w:val="000000"/>
          <w:sz w:val="28"/>
        </w:rPr>
        <w:t>‌</w:t>
      </w:r>
      <w:bookmarkStart w:id="1" w:name="9eafb594-2305-4b9d-9d77-4b9f4859b3d0"/>
      <w:r w:rsidRPr="000D3FB9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0D3FB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B4C3E" w:rsidRPr="000D3FB9" w:rsidRDefault="00E47549" w:rsidP="00961E12">
      <w:pPr>
        <w:spacing w:after="0" w:line="240" w:lineRule="auto"/>
        <w:ind w:left="120"/>
        <w:jc w:val="center"/>
      </w:pPr>
      <w:r w:rsidRPr="000D3FB9">
        <w:rPr>
          <w:rFonts w:ascii="Times New Roman" w:hAnsi="Times New Roman"/>
          <w:b/>
          <w:color w:val="000000"/>
          <w:sz w:val="28"/>
        </w:rPr>
        <w:t>‌</w:t>
      </w:r>
      <w:bookmarkStart w:id="2" w:name="b9444d29-65ec-4c32-898a-350f279bf839"/>
      <w:r w:rsidRPr="000D3FB9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округа</w:t>
      </w:r>
      <w:bookmarkEnd w:id="2"/>
      <w:r w:rsidRPr="000D3FB9">
        <w:rPr>
          <w:rFonts w:ascii="Times New Roman" w:hAnsi="Times New Roman"/>
          <w:b/>
          <w:color w:val="000000"/>
          <w:sz w:val="28"/>
        </w:rPr>
        <w:t>‌</w:t>
      </w:r>
      <w:r w:rsidRPr="000D3FB9">
        <w:rPr>
          <w:rFonts w:ascii="Times New Roman" w:hAnsi="Times New Roman"/>
          <w:color w:val="000000"/>
          <w:sz w:val="28"/>
        </w:rPr>
        <w:t>​</w:t>
      </w:r>
    </w:p>
    <w:p w:rsidR="004B4C3E" w:rsidRPr="000D3FB9" w:rsidRDefault="00E47549" w:rsidP="00961E12">
      <w:pPr>
        <w:spacing w:after="0" w:line="240" w:lineRule="auto"/>
        <w:ind w:left="120"/>
        <w:jc w:val="center"/>
      </w:pPr>
      <w:r w:rsidRPr="000D3FB9"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4B4C3E" w:rsidRPr="000D3FB9" w:rsidRDefault="004B4C3E">
      <w:pPr>
        <w:spacing w:after="0"/>
        <w:ind w:left="120"/>
      </w:pPr>
    </w:p>
    <w:p w:rsidR="004B4C3E" w:rsidRPr="000D3FB9" w:rsidRDefault="004B4C3E">
      <w:pPr>
        <w:spacing w:after="0"/>
        <w:ind w:left="120"/>
      </w:pPr>
    </w:p>
    <w:p w:rsidR="004B4C3E" w:rsidRPr="000D3FB9" w:rsidRDefault="004B4C3E">
      <w:pPr>
        <w:spacing w:after="0"/>
        <w:ind w:left="120"/>
      </w:pPr>
    </w:p>
    <w:p w:rsidR="004B4C3E" w:rsidRPr="000D3FB9" w:rsidRDefault="00961E12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F7E5E88" wp14:editId="6DFD5016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1E12" w:rsidRPr="00961E12" w:rsidTr="00961E12">
        <w:tc>
          <w:tcPr>
            <w:tcW w:w="3114" w:type="dxa"/>
          </w:tcPr>
          <w:p w:rsidR="00961E12" w:rsidRPr="0040209D" w:rsidRDefault="00E47549" w:rsidP="00961E1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61E12" w:rsidRPr="008944ED" w:rsidRDefault="00E47549" w:rsidP="00961E1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61E12" w:rsidRDefault="00E47549" w:rsidP="00961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1E12" w:rsidRPr="0040209D" w:rsidRDefault="00961E12" w:rsidP="00961E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1E12" w:rsidRPr="0040209D" w:rsidRDefault="00961E12" w:rsidP="00961E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1E12" w:rsidRDefault="00E47549" w:rsidP="00961E1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61E12" w:rsidRPr="008944ED" w:rsidRDefault="00E47549" w:rsidP="00961E1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61E12" w:rsidRPr="008944ED" w:rsidRDefault="00E47549" w:rsidP="00961E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961E12" w:rsidRDefault="00E47549" w:rsidP="00961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1E12" w:rsidRPr="0040209D" w:rsidRDefault="00961E12" w:rsidP="00961E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B4C3E" w:rsidRPr="00961E12" w:rsidRDefault="004B4C3E">
      <w:pPr>
        <w:spacing w:after="0"/>
        <w:ind w:left="120"/>
      </w:pPr>
    </w:p>
    <w:p w:rsidR="004B4C3E" w:rsidRPr="000D3FB9" w:rsidRDefault="00E47549">
      <w:pPr>
        <w:spacing w:after="0"/>
        <w:ind w:left="120"/>
      </w:pPr>
      <w:r w:rsidRPr="000D3FB9">
        <w:rPr>
          <w:rFonts w:ascii="Times New Roman" w:hAnsi="Times New Roman"/>
          <w:color w:val="000000"/>
          <w:sz w:val="28"/>
        </w:rPr>
        <w:t>‌</w:t>
      </w:r>
    </w:p>
    <w:p w:rsidR="004B4C3E" w:rsidRPr="000D3FB9" w:rsidRDefault="004B4C3E">
      <w:pPr>
        <w:spacing w:after="0"/>
        <w:ind w:left="120"/>
      </w:pPr>
    </w:p>
    <w:p w:rsidR="004B4C3E" w:rsidRPr="000D3FB9" w:rsidRDefault="004B4C3E">
      <w:pPr>
        <w:spacing w:after="0"/>
        <w:ind w:left="120"/>
      </w:pPr>
    </w:p>
    <w:p w:rsidR="004B4C3E" w:rsidRPr="000D3FB9" w:rsidRDefault="004B4C3E">
      <w:pPr>
        <w:spacing w:after="0"/>
        <w:ind w:left="120"/>
      </w:pPr>
    </w:p>
    <w:p w:rsidR="00E67048" w:rsidRPr="00E67048" w:rsidRDefault="00E67048" w:rsidP="00E67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E6704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:rsidR="00E67048" w:rsidRPr="00E67048" w:rsidRDefault="00E67048" w:rsidP="00E67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E6704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УО</w:t>
      </w:r>
    </w:p>
    <w:p w:rsidR="004B4C3E" w:rsidRDefault="00E4754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0D3FB9"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E67048" w:rsidRPr="00E67048" w:rsidRDefault="00E67048" w:rsidP="00E6704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67048"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Музыка</w:t>
      </w:r>
      <w:r w:rsidRPr="00E67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</w:t>
      </w:r>
    </w:p>
    <w:p w:rsidR="00E67048" w:rsidRPr="000D3FB9" w:rsidRDefault="00E67048">
      <w:pPr>
        <w:spacing w:after="0" w:line="408" w:lineRule="auto"/>
        <w:ind w:left="120"/>
        <w:jc w:val="center"/>
      </w:pPr>
      <w:bookmarkStart w:id="3" w:name="_GoBack"/>
      <w:bookmarkEnd w:id="3"/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Pr="000D3FB9" w:rsidRDefault="004B4C3E">
      <w:pPr>
        <w:spacing w:after="0"/>
        <w:ind w:left="120"/>
        <w:jc w:val="center"/>
      </w:pPr>
    </w:p>
    <w:p w:rsidR="004B4C3E" w:rsidRDefault="004B4C3E">
      <w:pPr>
        <w:spacing w:after="0"/>
        <w:ind w:left="120"/>
        <w:jc w:val="center"/>
      </w:pPr>
    </w:p>
    <w:p w:rsidR="00961E12" w:rsidRDefault="00961E12">
      <w:pPr>
        <w:spacing w:after="0"/>
        <w:ind w:left="120"/>
        <w:jc w:val="center"/>
      </w:pPr>
    </w:p>
    <w:p w:rsidR="00961E12" w:rsidRDefault="00961E12">
      <w:pPr>
        <w:spacing w:after="0"/>
        <w:ind w:left="120"/>
        <w:jc w:val="center"/>
      </w:pPr>
    </w:p>
    <w:p w:rsidR="00961E12" w:rsidRDefault="00961E12">
      <w:pPr>
        <w:spacing w:after="0"/>
        <w:ind w:left="120"/>
        <w:jc w:val="center"/>
      </w:pPr>
    </w:p>
    <w:p w:rsidR="00961E12" w:rsidRPr="000D3FB9" w:rsidRDefault="00961E12">
      <w:pPr>
        <w:spacing w:after="0"/>
        <w:ind w:left="120"/>
        <w:jc w:val="center"/>
      </w:pPr>
    </w:p>
    <w:p w:rsidR="004B4C3E" w:rsidRPr="000D3FB9" w:rsidRDefault="00E47549" w:rsidP="00845BA7">
      <w:pPr>
        <w:spacing w:after="0"/>
        <w:ind w:left="120"/>
        <w:jc w:val="center"/>
        <w:sectPr w:rsidR="004B4C3E" w:rsidRPr="000D3FB9">
          <w:pgSz w:w="11906" w:h="16383"/>
          <w:pgMar w:top="1134" w:right="850" w:bottom="1134" w:left="1701" w:header="720" w:footer="720" w:gutter="0"/>
          <w:cols w:space="720"/>
        </w:sectPr>
      </w:pPr>
      <w:r w:rsidRPr="000D3FB9">
        <w:rPr>
          <w:rFonts w:ascii="Times New Roman" w:hAnsi="Times New Roman"/>
          <w:color w:val="000000"/>
          <w:sz w:val="28"/>
        </w:rPr>
        <w:t>​</w:t>
      </w:r>
      <w:bookmarkStart w:id="4" w:name="582a33d7-d13d-4219-a5d4-2b3a63e707dd"/>
      <w:r w:rsidR="00961E12">
        <w:rPr>
          <w:rFonts w:ascii="Times New Roman" w:hAnsi="Times New Roman"/>
          <w:b/>
          <w:color w:val="000000"/>
          <w:sz w:val="28"/>
        </w:rPr>
        <w:t>с.</w:t>
      </w:r>
      <w:r w:rsidRPr="000D3FB9">
        <w:rPr>
          <w:rFonts w:ascii="Times New Roman" w:hAnsi="Times New Roman"/>
          <w:b/>
          <w:color w:val="000000"/>
          <w:sz w:val="28"/>
        </w:rPr>
        <w:t xml:space="preserve"> Шуйское</w:t>
      </w:r>
      <w:bookmarkEnd w:id="4"/>
      <w:r w:rsidRPr="000D3FB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3dd2b66-221e-4d4b-821b-2d2c89d025a2"/>
      <w:r w:rsidRPr="000D3FB9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0D3FB9">
        <w:rPr>
          <w:rFonts w:ascii="Times New Roman" w:hAnsi="Times New Roman"/>
          <w:b/>
          <w:color w:val="000000"/>
          <w:sz w:val="28"/>
        </w:rPr>
        <w:t>‌</w:t>
      </w:r>
      <w:r w:rsidRPr="000D3FB9">
        <w:rPr>
          <w:rFonts w:ascii="Times New Roman" w:hAnsi="Times New Roman"/>
          <w:color w:val="000000"/>
          <w:sz w:val="28"/>
        </w:rPr>
        <w:t>​</w:t>
      </w:r>
    </w:p>
    <w:p w:rsidR="004B4C3E" w:rsidRPr="000D3FB9" w:rsidRDefault="00E47549">
      <w:pPr>
        <w:spacing w:after="0" w:line="264" w:lineRule="auto"/>
        <w:ind w:firstLine="600"/>
        <w:jc w:val="both"/>
      </w:pPr>
      <w:bookmarkStart w:id="6" w:name="block-11429982"/>
      <w:bookmarkEnd w:id="0"/>
      <w:r w:rsidRPr="000D3FB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>Рабочая программа по учебному предмету «Музыка» составлена на основе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 xml:space="preserve">Федеральной адаптированной основной общеобразовательной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программыобучающихся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с умственной отсталостью (интеллектуальными нарушениями) (далее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ФАООП УО (вариант 1)), утвержденной приказом Министерства просвещения России</w:t>
      </w:r>
      <w:r>
        <w:rPr>
          <w:rFonts w:ascii="Times New Roman" w:hAnsi="Times New Roman"/>
          <w:color w:val="000000"/>
          <w:sz w:val="28"/>
        </w:rPr>
        <w:t xml:space="preserve"> от 24.11.2022г. № 1026.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ФАООП УО (вариант 1) </w:t>
      </w:r>
      <w:proofErr w:type="gramStart"/>
      <w:r w:rsidRPr="00E67048">
        <w:rPr>
          <w:rFonts w:ascii="Times New Roman" w:hAnsi="Times New Roman"/>
          <w:color w:val="000000"/>
          <w:sz w:val="28"/>
        </w:rPr>
        <w:t>адресована</w:t>
      </w:r>
      <w:proofErr w:type="gramEnd"/>
      <w:r w:rsidRPr="00E67048">
        <w:rPr>
          <w:rFonts w:ascii="Times New Roman" w:hAnsi="Times New Roman"/>
          <w:color w:val="000000"/>
          <w:sz w:val="28"/>
        </w:rPr>
        <w:t xml:space="preserve"> обучающимся с легкой умственной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отсталостью (интеллектуальными нарушениями) с учетом реализации их особых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образовательных потребностей, а также индивидуальных особенностей и возможностей. Учебный предмет «Музыка» относится к предметной области «Искусство»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является обязательной частью учебного плана. В соответствии с учебным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планом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рабочая программа по учебному предмету «Музыка» в 5</w:t>
      </w:r>
      <w:r>
        <w:rPr>
          <w:rFonts w:ascii="Times New Roman" w:hAnsi="Times New Roman"/>
          <w:color w:val="000000"/>
          <w:sz w:val="28"/>
        </w:rPr>
        <w:t>-8</w:t>
      </w:r>
      <w:r w:rsidRPr="00E67048">
        <w:rPr>
          <w:rFonts w:ascii="Times New Roman" w:hAnsi="Times New Roman"/>
          <w:color w:val="000000"/>
          <w:sz w:val="28"/>
        </w:rPr>
        <w:t xml:space="preserve"> классе рассчитана на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34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 xml:space="preserve">учебные недели и составляет 34 часа в год (1 час в неделю).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ФАООП УО (вариант 1) определяет цель и задачи учебного предмета «Музыка». Цель обучения - приобщение к музыкальной культуре </w:t>
      </w:r>
      <w:proofErr w:type="gramStart"/>
      <w:r w:rsidRPr="00E67048"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  </w:t>
      </w:r>
      <w:r w:rsidRPr="00E67048"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умственной отсталостью (интеллектуальными нарушениями) как к неотъемлемой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части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духовной культуры.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 Задачи обучения: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накопление первоначальных впечатлений от музыкального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искусстваиполучение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доступного опыта (овладение элементарными музыкальными знаниями, </w:t>
      </w:r>
      <w:proofErr w:type="spellStart"/>
      <w:r w:rsidRPr="00E67048">
        <w:rPr>
          <w:rFonts w:ascii="Times New Roman" w:hAnsi="Times New Roman"/>
          <w:color w:val="000000"/>
          <w:sz w:val="28"/>
        </w:rPr>
        <w:t>слушательскими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и доступными исполнительскими умениями);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приобщение к культурной среде, дающей обучающемуся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впечатленияотмузыкального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искусства, формирование стремления и привычки к </w:t>
      </w:r>
      <w:proofErr w:type="spellStart"/>
      <w:r w:rsidRPr="00E67048">
        <w:rPr>
          <w:rFonts w:ascii="Times New Roman" w:hAnsi="Times New Roman"/>
          <w:color w:val="000000"/>
          <w:sz w:val="28"/>
        </w:rPr>
        <w:t>слушаниюмузыки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, посещению концертов, самостоятельной музыкальной деятельности;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развитие способности получать удовольствие от музыкальных произведений, выделение собственных предпочтений в восприятии музыки, приобретение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опытасамостоятельной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музыкально деятельности;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формирование простейших эстетических ориентиров и их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использованиеворганизации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обыденной жизни и праздника;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 xml:space="preserve"> развитие восприятия, в том числе восприятия музыки,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мыслительныхпроцессов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, певческого голоса, творческих способностей обучающихся.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>Рабочая программа по учебному предмету «Музыка» в 5</w:t>
      </w:r>
      <w:r>
        <w:rPr>
          <w:rFonts w:ascii="Times New Roman" w:hAnsi="Times New Roman"/>
          <w:color w:val="000000"/>
          <w:sz w:val="28"/>
        </w:rPr>
        <w:t>-8</w:t>
      </w:r>
      <w:r w:rsidRPr="00E67048">
        <w:rPr>
          <w:rFonts w:ascii="Times New Roman" w:hAnsi="Times New Roman"/>
          <w:color w:val="000000"/>
          <w:sz w:val="28"/>
        </w:rPr>
        <w:t xml:space="preserve"> классе определяет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 xml:space="preserve">следующие задачи: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приобщение к музыкальному искусству через слушание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музыкальныхпроизведений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народной, композиторской, детской, </w:t>
      </w:r>
      <w:r w:rsidRPr="00E67048">
        <w:rPr>
          <w:rFonts w:ascii="Times New Roman" w:hAnsi="Times New Roman"/>
          <w:color w:val="000000"/>
          <w:sz w:val="28"/>
        </w:rPr>
        <w:lastRenderedPageBreak/>
        <w:t xml:space="preserve">классической и </w:t>
      </w:r>
      <w:proofErr w:type="spellStart"/>
      <w:r w:rsidRPr="00E67048">
        <w:rPr>
          <w:rFonts w:ascii="Times New Roman" w:hAnsi="Times New Roman"/>
          <w:color w:val="000000"/>
          <w:sz w:val="28"/>
        </w:rPr>
        <w:t>современнойоприроде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, детстве, труде, школьной жизни, общественных явлениях;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формирование умения спокойно слушать музыку, адекватно </w:t>
      </w:r>
      <w:proofErr w:type="spellStart"/>
      <w:r w:rsidRPr="00E67048">
        <w:rPr>
          <w:rFonts w:ascii="Times New Roman" w:hAnsi="Times New Roman"/>
          <w:color w:val="000000"/>
          <w:sz w:val="28"/>
        </w:rPr>
        <w:t>реагироватьнахудожественные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образы, воплощенные в музыкальных произведениях;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формирование умения выражать эмоциональную отзывчивость на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музыкальныепроизведения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разного характера; </w:t>
      </w:r>
    </w:p>
    <w:p w:rsidR="00E67048" w:rsidRP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формирование умения кратко (с опорой на вопросы учителя)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передаватьвнутреннее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содерж</w:t>
      </w:r>
      <w:r>
        <w:rPr>
          <w:rFonts w:ascii="Times New Roman" w:hAnsi="Times New Roman"/>
          <w:color w:val="000000"/>
          <w:sz w:val="28"/>
        </w:rPr>
        <w:t>ание музыкального произведения;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формирование умения различать разнообразные по звучанию, </w:t>
      </w:r>
      <w:proofErr w:type="spellStart"/>
      <w:r w:rsidRPr="00E67048">
        <w:rPr>
          <w:rFonts w:ascii="Times New Roman" w:hAnsi="Times New Roman"/>
          <w:color w:val="000000"/>
          <w:sz w:val="28"/>
        </w:rPr>
        <w:t>формеихарактеру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музыкальные произведения (веселая, грустная, спокойная мелодия, песня, марш, танец);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E67048">
        <w:rPr>
          <w:rFonts w:ascii="Times New Roman" w:hAnsi="Times New Roman"/>
          <w:color w:val="000000"/>
          <w:sz w:val="28"/>
        </w:rPr>
        <w:t xml:space="preserve"> формирование навыка определения жанров музыки (опера, балет, мюзикл, оперетта, симфония, концерт т.д.); </w:t>
      </w:r>
      <w:proofErr w:type="gramEnd"/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> формирование умения с помощью учителя узнавать прослушанные ранее песни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по вступлению;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 xml:space="preserve"> формирование умения с помощью учителя различать части песни (запев, припев, проигрыш, окончание); </w:t>
      </w:r>
    </w:p>
    <w:p w:rsidR="001C73AE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> формирование навыков пения хором - работа над напевным звучанием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основе элементарного овладения певческим дыханием. Певческий диапазон (</w:t>
      </w:r>
      <w:proofErr w:type="spellStart"/>
      <w:r w:rsidRPr="00E67048">
        <w:rPr>
          <w:rFonts w:ascii="Times New Roman" w:hAnsi="Times New Roman"/>
          <w:color w:val="000000"/>
          <w:sz w:val="28"/>
        </w:rPr>
        <w:t>сималойоктавы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— до 2 октавы). Развитие умения напевного звучания при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точном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 xml:space="preserve">интонировании мотива. Активизация внимания к единой правильной интонации; </w:t>
      </w:r>
    </w:p>
    <w:p w:rsidR="001C73AE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знакомство с понятиями оркестр, ансамбль, хор, квартет, солист; </w:t>
      </w:r>
    </w:p>
    <w:p w:rsidR="001C73AE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E67048">
        <w:rPr>
          <w:rFonts w:ascii="Times New Roman" w:hAnsi="Times New Roman"/>
          <w:color w:val="000000"/>
          <w:sz w:val="28"/>
        </w:rPr>
        <w:t xml:space="preserve"> знакомство с музыкальными инструментами и их звучанием (арфа, флейта, орган, фортепьяно, рояль, пианино, аккордеон, валторна, труба, литавры,); </w:t>
      </w:r>
      <w:proofErr w:type="gramEnd"/>
    </w:p>
    <w:p w:rsidR="001C73AE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знакомство с нотной грамотностью. Изучение нот, правильности их написания, нотных знаков и т.д.; </w:t>
      </w:r>
    </w:p>
    <w:p w:rsidR="001C73AE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знакомство с размером музыкальных произведений. </w:t>
      </w:r>
    </w:p>
    <w:p w:rsidR="001C73AE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определение музыкальных инструментов по классификации (клавишные, ударные, струнно-смычковые, духовые, струнно-щипковые); </w:t>
      </w:r>
    </w:p>
    <w:p w:rsidR="001C73AE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знакомство с электронно-механическими музыкальными инструментами; </w:t>
      </w:r>
    </w:p>
    <w:p w:rsidR="001C73AE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t xml:space="preserve"> реализация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психокоррекционных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и психотерапевтических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возможностеймузыкальной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деятельности для преодоления у обучающихся с умственной отсталость</w:t>
      </w:r>
      <w:proofErr w:type="gramStart"/>
      <w:r w:rsidRPr="00E67048">
        <w:rPr>
          <w:rFonts w:ascii="Times New Roman" w:hAnsi="Times New Roman"/>
          <w:color w:val="000000"/>
          <w:sz w:val="28"/>
        </w:rPr>
        <w:t>ю(</w:t>
      </w:r>
      <w:proofErr w:type="gramEnd"/>
      <w:r w:rsidRPr="00E67048">
        <w:rPr>
          <w:rFonts w:ascii="Times New Roman" w:hAnsi="Times New Roman"/>
          <w:color w:val="000000"/>
          <w:sz w:val="28"/>
        </w:rPr>
        <w:t xml:space="preserve">интеллектуальными нарушениями) имеющихся нарушений развития и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профилактикивозможной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 социальной </w:t>
      </w:r>
      <w:proofErr w:type="spellStart"/>
      <w:r w:rsidRPr="00E67048">
        <w:rPr>
          <w:rFonts w:ascii="Times New Roman" w:hAnsi="Times New Roman"/>
          <w:color w:val="000000"/>
          <w:sz w:val="28"/>
        </w:rPr>
        <w:t>дезадаптации</w:t>
      </w:r>
      <w:proofErr w:type="spellEnd"/>
      <w:r w:rsidRPr="00E67048">
        <w:rPr>
          <w:rFonts w:ascii="Times New Roman" w:hAnsi="Times New Roman"/>
          <w:color w:val="000000"/>
          <w:sz w:val="28"/>
        </w:rPr>
        <w:t xml:space="preserve">; </w:t>
      </w:r>
    </w:p>
    <w:p w:rsidR="00E67048" w:rsidRDefault="00E67048" w:rsidP="00E6704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7048">
        <w:rPr>
          <w:rFonts w:ascii="Times New Roman" w:hAnsi="Times New Roman"/>
          <w:color w:val="000000"/>
          <w:sz w:val="28"/>
        </w:rPr>
        <w:lastRenderedPageBreak/>
        <w:t> воспитание адекватного отношения к результатам собственной деятельности</w:t>
      </w:r>
      <w:r w:rsidR="001C73AE">
        <w:rPr>
          <w:rFonts w:ascii="Times New Roman" w:hAnsi="Times New Roman"/>
          <w:color w:val="000000"/>
          <w:sz w:val="28"/>
        </w:rPr>
        <w:t xml:space="preserve">  </w:t>
      </w:r>
      <w:r w:rsidRPr="00E67048">
        <w:rPr>
          <w:rFonts w:ascii="Times New Roman" w:hAnsi="Times New Roman"/>
          <w:color w:val="000000"/>
          <w:sz w:val="28"/>
        </w:rPr>
        <w:t>и</w:t>
      </w:r>
      <w:r w:rsidR="001C73AE">
        <w:rPr>
          <w:rFonts w:ascii="Times New Roman" w:hAnsi="Times New Roman"/>
          <w:color w:val="000000"/>
          <w:sz w:val="28"/>
        </w:rPr>
        <w:t xml:space="preserve"> </w:t>
      </w:r>
      <w:r w:rsidRPr="00E67048">
        <w:rPr>
          <w:rFonts w:ascii="Times New Roman" w:hAnsi="Times New Roman"/>
          <w:color w:val="000000"/>
          <w:sz w:val="28"/>
        </w:rPr>
        <w:t>деятельности других, формирование основы самооценки.</w:t>
      </w:r>
    </w:p>
    <w:p w:rsidR="00E67048" w:rsidRDefault="001C73AE" w:rsidP="001C73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1C73AE">
        <w:rPr>
          <w:rFonts w:ascii="Times New Roman" w:hAnsi="Times New Roman"/>
          <w:color w:val="000000"/>
          <w:sz w:val="28"/>
        </w:rPr>
        <w:t>В результате освоения программы по предмету «Музыка» в 5</w:t>
      </w:r>
      <w:r>
        <w:rPr>
          <w:rFonts w:ascii="Times New Roman" w:hAnsi="Times New Roman"/>
          <w:color w:val="000000"/>
          <w:sz w:val="28"/>
        </w:rPr>
        <w:t>-8</w:t>
      </w:r>
      <w:r w:rsidRPr="001C73AE">
        <w:rPr>
          <w:rFonts w:ascii="Times New Roman" w:hAnsi="Times New Roman"/>
          <w:color w:val="000000"/>
          <w:sz w:val="28"/>
        </w:rPr>
        <w:t xml:space="preserve">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>обучающихся развивается интерес к музыкальной культуре, музыкальному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C73AE"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C73AE">
        <w:rPr>
          <w:rFonts w:ascii="Times New Roman" w:hAnsi="Times New Roman"/>
          <w:color w:val="000000"/>
          <w:sz w:val="28"/>
        </w:rPr>
        <w:t>сполнительству</w:t>
      </w:r>
      <w:proofErr w:type="spellEnd"/>
      <w:proofErr w:type="gramEnd"/>
      <w:r w:rsidRPr="001C73AE">
        <w:rPr>
          <w:rFonts w:ascii="Times New Roman" w:hAnsi="Times New Roman"/>
          <w:color w:val="000000"/>
          <w:sz w:val="28"/>
        </w:rPr>
        <w:t xml:space="preserve"> через знакомство с лучшими произведениями великих композиторов, формируются собственные музыкальные предпочтения, углубляются знания основ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>музыкальной грамотности: умения анализировать музыкальный материал, выделять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>нем части, определять жанровую основу, основные средства музыкальной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>выразительности, динамические оттенки (очень тихо, тихо, не очень громко, громко, очень громко), особенности темпа (очень медленно, медленно, умеренно, быстро, очень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 xml:space="preserve">быстро), высоту звука (низкий, средний, высокий), характер </w:t>
      </w:r>
      <w:proofErr w:type="spellStart"/>
      <w:r w:rsidRPr="001C73AE">
        <w:rPr>
          <w:rFonts w:ascii="Times New Roman" w:hAnsi="Times New Roman"/>
          <w:color w:val="000000"/>
          <w:sz w:val="28"/>
        </w:rPr>
        <w:t>звуковедения</w:t>
      </w:r>
      <w:proofErr w:type="spellEnd"/>
      <w:r w:rsidRPr="001C73AE">
        <w:rPr>
          <w:rFonts w:ascii="Times New Roman" w:hAnsi="Times New Roman"/>
          <w:color w:val="000000"/>
          <w:sz w:val="28"/>
        </w:rPr>
        <w:t xml:space="preserve"> (плавно, отдельно, отрывисто); развивается умение воплощать собственные эмоциональные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>состояния в различных видах музыкально-творческой деятельност</w:t>
      </w:r>
      <w:proofErr w:type="gramStart"/>
      <w:r w:rsidRPr="001C73AE">
        <w:rPr>
          <w:rFonts w:ascii="Times New Roman" w:hAnsi="Times New Roman"/>
          <w:color w:val="000000"/>
          <w:sz w:val="28"/>
        </w:rPr>
        <w:t>и(</w:t>
      </w:r>
      <w:proofErr w:type="gramEnd"/>
      <w:r w:rsidRPr="001C73AE">
        <w:rPr>
          <w:rFonts w:ascii="Times New Roman" w:hAnsi="Times New Roman"/>
          <w:color w:val="000000"/>
          <w:sz w:val="28"/>
        </w:rPr>
        <w:t>пение, музыкально-ритмические движения, игра на ударно-шумовых музыкальных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C73AE">
        <w:rPr>
          <w:rFonts w:ascii="Times New Roman" w:hAnsi="Times New Roman"/>
          <w:color w:val="000000"/>
          <w:sz w:val="28"/>
        </w:rPr>
        <w:t>инструментах, участие в музыкально-дидактических играх).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0D3FB9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8 «Современная музыка: основные жанры и направления»;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‌</w:t>
      </w:r>
      <w:bookmarkStart w:id="7" w:name="7ad9d27f-2d5e-40e5-a5e1-761ecce37b11"/>
      <w:r w:rsidRPr="000D3FB9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0D3FB9">
        <w:rPr>
          <w:rFonts w:ascii="Times New Roman" w:hAnsi="Times New Roman"/>
          <w:color w:val="000000"/>
          <w:sz w:val="28"/>
        </w:rPr>
        <w:t>‌‌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B4C3E" w:rsidRPr="000D3FB9" w:rsidRDefault="004B4C3E">
      <w:pPr>
        <w:sectPr w:rsidR="004B4C3E" w:rsidRPr="000D3FB9">
          <w:pgSz w:w="11906" w:h="16383"/>
          <w:pgMar w:top="1134" w:right="850" w:bottom="1134" w:left="1701" w:header="720" w:footer="720" w:gutter="0"/>
          <w:cols w:space="720"/>
        </w:sectPr>
      </w:pPr>
    </w:p>
    <w:p w:rsidR="004B4C3E" w:rsidRPr="000D3FB9" w:rsidRDefault="00E47549">
      <w:pPr>
        <w:spacing w:after="0" w:line="264" w:lineRule="auto"/>
        <w:ind w:left="120"/>
        <w:jc w:val="both"/>
      </w:pPr>
      <w:bookmarkStart w:id="8" w:name="block-11429983"/>
      <w:bookmarkEnd w:id="6"/>
      <w:r w:rsidRPr="000D3FB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bookmarkStart w:id="9" w:name="_Toc139895958"/>
      <w:bookmarkEnd w:id="9"/>
      <w:r w:rsidRPr="000D3FB9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r w:rsidR="000D3FB9" w:rsidRPr="000D3FB9">
        <w:rPr>
          <w:rFonts w:ascii="Times New Roman" w:hAnsi="Times New Roman"/>
          <w:color w:val="000000"/>
          <w:sz w:val="28"/>
        </w:rPr>
        <w:t>направленные</w:t>
      </w:r>
      <w:r w:rsidR="000D3FB9">
        <w:rPr>
          <w:rFonts w:ascii="Times New Roman" w:hAnsi="Times New Roman"/>
          <w:color w:val="000000"/>
          <w:sz w:val="28"/>
        </w:rPr>
        <w:t xml:space="preserve"> </w:t>
      </w:r>
      <w:r w:rsidR="000D3FB9" w:rsidRPr="000D3FB9">
        <w:rPr>
          <w:rFonts w:ascii="Times New Roman" w:hAnsi="Times New Roman"/>
          <w:color w:val="000000"/>
          <w:sz w:val="28"/>
        </w:rPr>
        <w:t>на</w:t>
      </w:r>
      <w:r w:rsidRPr="000D3FB9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со звучанием фольклора разных регионов России в </w:t>
      </w:r>
      <w:r w:rsidR="000D3FB9" w:rsidRPr="000D3FB9">
        <w:rPr>
          <w:rFonts w:ascii="Times New Roman" w:hAnsi="Times New Roman"/>
          <w:color w:val="000000"/>
          <w:sz w:val="28"/>
        </w:rPr>
        <w:t>аудио</w:t>
      </w:r>
      <w:r w:rsidRPr="000D3FB9">
        <w:rPr>
          <w:rFonts w:ascii="Times New Roman" w:hAnsi="Times New Roman"/>
          <w:color w:val="000000"/>
          <w:sz w:val="28"/>
        </w:rPr>
        <w:t xml:space="preserve"> видеозаписи;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века: музыкальные салоны, домашнее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балы, театры. Особенности </w:t>
      </w:r>
      <w:r w:rsidRPr="000D3FB9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века;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D3F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Дягилевские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сезоны.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Терменвокс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синтезатор Е. Мурзина, электронная музыка (на примере творчества А.Г.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0D3FB9"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r w:rsidR="000D3FB9" w:rsidRPr="000D3FB9">
        <w:rPr>
          <w:rFonts w:ascii="Times New Roman" w:hAnsi="Times New Roman"/>
          <w:color w:val="000000"/>
          <w:sz w:val="28"/>
        </w:rPr>
        <w:t>зарубежных</w:t>
      </w:r>
      <w:r w:rsidRPr="000D3FB9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0D3FB9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0D3FB9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0D3FB9">
        <w:rPr>
          <w:rFonts w:ascii="Times New Roman" w:hAnsi="Times New Roman"/>
          <w:color w:val="000000"/>
          <w:sz w:val="28"/>
        </w:rPr>
        <w:t>) фрагментов симфонической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4B4C3E" w:rsidRPr="000D3FB9" w:rsidRDefault="00E47549">
      <w:pPr>
        <w:spacing w:after="0" w:line="264" w:lineRule="auto"/>
        <w:ind w:firstLine="600"/>
        <w:jc w:val="both"/>
      </w:pPr>
      <w:bookmarkStart w:id="10" w:name="_Toc139895962"/>
      <w:bookmarkEnd w:id="10"/>
      <w:r w:rsidRPr="000D3FB9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0D3FB9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квесты</w:t>
      </w:r>
      <w:proofErr w:type="spellEnd"/>
      <w:r w:rsidRPr="000D3FB9">
        <w:rPr>
          <w:rFonts w:ascii="Times New Roman" w:hAnsi="Times New Roman"/>
          <w:color w:val="000000"/>
          <w:sz w:val="28"/>
        </w:rPr>
        <w:t>, викторины, интеллектуальные игры;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D3FB9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веков».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0D3FB9">
        <w:rPr>
          <w:rFonts w:ascii="Times New Roman" w:hAnsi="Times New Roman"/>
          <w:color w:val="000000"/>
          <w:sz w:val="28"/>
        </w:rPr>
        <w:t xml:space="preserve">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спиричуэлс</w:t>
      </w:r>
      <w:proofErr w:type="spellEnd"/>
      <w:r w:rsidRPr="000D3FB9">
        <w:rPr>
          <w:rFonts w:ascii="Times New Roman" w:hAnsi="Times New Roman"/>
          <w:color w:val="000000"/>
          <w:sz w:val="28"/>
        </w:rPr>
        <w:t>, самба, босса-нова). Смешение интонаций и ритмов различного происхождения.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0D3FB9">
        <w:rPr>
          <w:rFonts w:ascii="Times New Roman" w:hAnsi="Times New Roman"/>
          <w:color w:val="000000"/>
          <w:sz w:val="28"/>
        </w:rPr>
        <w:t xml:space="preserve">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0D3FB9">
        <w:rPr>
          <w:rFonts w:ascii="Times New Roman" w:hAnsi="Times New Roman"/>
          <w:color w:val="000000"/>
          <w:sz w:val="28"/>
        </w:rPr>
        <w:t>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ван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Бетховена.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ван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0D3FB9">
        <w:rPr>
          <w:rFonts w:ascii="Times New Roman" w:hAnsi="Times New Roman"/>
          <w:color w:val="000000"/>
          <w:sz w:val="28"/>
        </w:rPr>
        <w:t>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жанра, круга образов;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 w:rsidRPr="000D3FB9">
        <w:rPr>
          <w:rFonts w:ascii="Times New Roman" w:hAnsi="Times New Roman"/>
          <w:color w:val="000000"/>
          <w:sz w:val="28"/>
        </w:rPr>
        <w:t>одноголосие</w:t>
      </w:r>
      <w:proofErr w:type="spellEnd"/>
      <w:r w:rsidRPr="000D3FB9">
        <w:rPr>
          <w:rFonts w:ascii="Times New Roman" w:hAnsi="Times New Roman"/>
          <w:color w:val="000000"/>
          <w:sz w:val="28"/>
        </w:rPr>
        <w:t>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D3FB9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D3FB9">
        <w:rPr>
          <w:rFonts w:ascii="Times New Roman" w:hAnsi="Times New Roman"/>
          <w:color w:val="000000"/>
          <w:sz w:val="28"/>
        </w:rPr>
        <w:t xml:space="preserve"> веков;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Джаз.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биг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бэнд</w:t>
      </w:r>
      <w:proofErr w:type="spellEnd"/>
      <w:r w:rsidRPr="000D3FB9">
        <w:rPr>
          <w:rFonts w:ascii="Times New Roman" w:hAnsi="Times New Roman"/>
          <w:color w:val="000000"/>
          <w:sz w:val="28"/>
        </w:rPr>
        <w:t>, блюз);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Мюзикл</w:t>
      </w:r>
      <w:r w:rsidRPr="000D3FB9">
        <w:rPr>
          <w:rFonts w:ascii="Times New Roman" w:hAnsi="Times New Roman"/>
          <w:color w:val="000000"/>
          <w:sz w:val="28"/>
        </w:rPr>
        <w:t>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 xml:space="preserve"> века (на примере творчества Ф.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Лоу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Уэббера</w:t>
      </w:r>
      <w:proofErr w:type="spellEnd"/>
      <w:r w:rsidRPr="000D3FB9"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D3F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D3FB9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фанк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 w:rsidRPr="000D3FB9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плейлисты</w:t>
      </w:r>
      <w:proofErr w:type="spellEnd"/>
      <w:r w:rsidRPr="000D3FB9">
        <w:rPr>
          <w:rFonts w:ascii="Times New Roman" w:hAnsi="Times New Roman"/>
          <w:color w:val="000000"/>
          <w:sz w:val="28"/>
        </w:rPr>
        <w:t>). Музыкальное творчество в условиях цифровой среды.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К. Дебюсси, А.К.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Лядова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и других композиторов).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ван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0D3FB9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Лоу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 w:rsidRPr="000D3FB9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и др.).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0D3FB9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B4C3E" w:rsidRPr="000D3FB9" w:rsidRDefault="004B4C3E">
      <w:pPr>
        <w:sectPr w:rsidR="004B4C3E" w:rsidRPr="000D3FB9">
          <w:pgSz w:w="11906" w:h="16383"/>
          <w:pgMar w:top="1134" w:right="850" w:bottom="1134" w:left="1701" w:header="720" w:footer="720" w:gutter="0"/>
          <w:cols w:space="720"/>
        </w:sectPr>
      </w:pPr>
    </w:p>
    <w:p w:rsidR="004B4C3E" w:rsidRPr="000D3FB9" w:rsidRDefault="00E47549">
      <w:pPr>
        <w:spacing w:after="0" w:line="264" w:lineRule="auto"/>
        <w:ind w:left="120"/>
        <w:jc w:val="both"/>
      </w:pPr>
      <w:bookmarkStart w:id="11" w:name="block-11429984"/>
      <w:bookmarkEnd w:id="8"/>
      <w:r w:rsidRPr="000D3FB9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bookmarkStart w:id="12" w:name="_Toc139895967"/>
      <w:bookmarkEnd w:id="12"/>
      <w:r w:rsidRPr="000D3FB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r w:rsidR="000D3FB9" w:rsidRPr="000D3FB9">
        <w:rPr>
          <w:rFonts w:ascii="Times New Roman" w:hAnsi="Times New Roman"/>
          <w:color w:val="000000"/>
          <w:sz w:val="28"/>
        </w:rPr>
        <w:t>поликультурном</w:t>
      </w:r>
      <w:r w:rsidRPr="000D3FB9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r w:rsidR="000D3FB9" w:rsidRPr="000D3FB9">
        <w:rPr>
          <w:rFonts w:ascii="Times New Roman" w:hAnsi="Times New Roman"/>
          <w:color w:val="000000"/>
          <w:sz w:val="28"/>
        </w:rPr>
        <w:t>моральных</w:t>
      </w:r>
      <w:r w:rsidRPr="000D3FB9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4B4C3E" w:rsidRPr="000D3FB9" w:rsidRDefault="000D3FB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овладение основными способами исследовательской деятельности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0D3FB9">
        <w:rPr>
          <w:rFonts w:ascii="Times New Roman" w:hAnsi="Times New Roman"/>
          <w:color w:val="000000"/>
          <w:sz w:val="28"/>
        </w:rPr>
        <w:t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proofErr w:type="spellStart"/>
      <w:r w:rsidRPr="000D3FB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D3FB9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B4C3E" w:rsidRPr="000D3FB9" w:rsidRDefault="00E47549">
      <w:pPr>
        <w:spacing w:after="0" w:line="264" w:lineRule="auto"/>
        <w:ind w:firstLine="600"/>
        <w:jc w:val="both"/>
      </w:pPr>
      <w:r w:rsidRPr="000D3FB9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4B4C3E" w:rsidRPr="000D3FB9" w:rsidRDefault="00E47549">
      <w:pPr>
        <w:spacing w:after="0" w:line="264" w:lineRule="auto"/>
        <w:ind w:left="120"/>
        <w:jc w:val="both"/>
      </w:pPr>
      <w:r w:rsidRPr="000D3FB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B4C3E" w:rsidRPr="000D3FB9" w:rsidRDefault="004B4C3E">
      <w:pPr>
        <w:spacing w:after="0" w:line="264" w:lineRule="auto"/>
        <w:ind w:left="120"/>
        <w:jc w:val="both"/>
      </w:pP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Личностные: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формирование чувство гордости за свою Родину, российский народ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иисториюРоссии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осознание своей этнической и национальной принадлежности на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основеизучения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лучших образцов фольклора, шедевров музыкального </w:t>
      </w:r>
      <w:r w:rsidRPr="001C73AE">
        <w:rPr>
          <w:rFonts w:ascii="Times New Roman" w:hAnsi="Times New Roman" w:cs="Times New Roman"/>
          <w:sz w:val="28"/>
          <w:szCs w:val="28"/>
        </w:rPr>
        <w:lastRenderedPageBreak/>
        <w:t xml:space="preserve">наследия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русскихкомпозиторов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, музыки Русской православной церкви, различных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направленийсовременного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музыкального искусства России;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 xml:space="preserve"> целостный, социально ориентированный взгляд на мир в его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органичномединстве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и разнообразии природы, культур, народов и религий на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основесопоставления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произведений русской музыки и музыки других стран, народов, национальных стилей;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умение наблюдать за разнообразными явлениями жизни и искусства в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учебнойивнеурочной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деятельности, их понимание и оценка – умение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ориентироватьсявкультурном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многообразии окружающей действительности, участие в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музыкальнойжизни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класса, школы, города и др.;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уважительное отношение к культуре других народов;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сформированностьэстетических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потребностей, ценностей и чувств; 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 развитие мотивов учебной деятельности и личностного смысла учения;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овладение навыками сотрудничества с учителем и сверстниками;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ориентация в культурном многообразии окружающей действительности,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участиев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музыкальной жизни класса, школы, города и др.;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формирование этических чувств доброжелательности и эмоционально-нравственной отзывчивости, понимания и сопереживания чувствам других людей;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развитие музыкально-эстетического чувства, проявляющего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себявэмоционально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-ценностном </w:t>
      </w:r>
      <w:proofErr w:type="gramStart"/>
      <w:r w:rsidRPr="001C73AE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C73AE">
        <w:rPr>
          <w:rFonts w:ascii="Times New Roman" w:hAnsi="Times New Roman" w:cs="Times New Roman"/>
          <w:sz w:val="28"/>
          <w:szCs w:val="28"/>
        </w:rPr>
        <w:t xml:space="preserve"> к искусству, понимании его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функцийв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жизничеловека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и общества. 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Предметные: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Минимальный уровень: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определение характера и содержания знакомых музыкальных произведений;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пение с инструментальным сопровождением (с помощью педагога);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протяжное пение гласных звуков, простых упражнений;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различение вступления, окончания песни, умение выделять паузы;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передача метроритма мелодии (хлопками); 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lastRenderedPageBreak/>
        <w:t> различение музыкальных произвед</w:t>
      </w:r>
      <w:r>
        <w:rPr>
          <w:rFonts w:ascii="Times New Roman" w:hAnsi="Times New Roman" w:cs="Times New Roman"/>
          <w:sz w:val="28"/>
          <w:szCs w:val="28"/>
        </w:rPr>
        <w:t>ений по содержанию и характеру;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представления о некоторых музыкальных инструментах и их звучании;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представление о некоторых жанрах музыки;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представление о некоторых композиторах.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Достаточный уровень: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самостоятельное исполнение разученных песен, как с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инструментальнымсопровождением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, так и без него;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сольное пение и пение хором с выполнением требований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художественногоисполнения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, с учетом средств музыкальной выразительности;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правильная передача мелодии в диапазоне си малой октавы-до 2;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различение вступления, запева, припева, проигрыша, окончания песни;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передача ритмического рисунка мелодии (хлопками, голосом);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определение </w:t>
      </w:r>
      <w:proofErr w:type="gramStart"/>
      <w:r w:rsidRPr="001C73AE">
        <w:rPr>
          <w:rFonts w:ascii="Times New Roman" w:hAnsi="Times New Roman" w:cs="Times New Roman"/>
          <w:sz w:val="28"/>
          <w:szCs w:val="28"/>
        </w:rPr>
        <w:t>разнообразных</w:t>
      </w:r>
      <w:proofErr w:type="gramEnd"/>
      <w:r w:rsidRPr="001C73AE">
        <w:rPr>
          <w:rFonts w:ascii="Times New Roman" w:hAnsi="Times New Roman" w:cs="Times New Roman"/>
          <w:sz w:val="28"/>
          <w:szCs w:val="28"/>
        </w:rPr>
        <w:t xml:space="preserve"> по содержанию и характеру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музыкальныхпроизведений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ясное и четкое произнесение слов в песнях подвижного характера;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различение основных средств музыкальной выразительности: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динамическиеоттенки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(громко, тихо); особенности темпа (быстро, умеренно, медленно); высота звук</w:t>
      </w:r>
      <w:proofErr w:type="gramStart"/>
      <w:r w:rsidRPr="001C73A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1C73AE">
        <w:rPr>
          <w:rFonts w:ascii="Times New Roman" w:hAnsi="Times New Roman" w:cs="Times New Roman"/>
          <w:sz w:val="28"/>
          <w:szCs w:val="28"/>
        </w:rPr>
        <w:t xml:space="preserve">низкий, средний, высокий), характер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звуковедения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(плавно, отрывисто),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движениемузыки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(нисходящее, восходящее);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представление обо всех включенных в программу музыкальных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инструментахиих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звучании;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представление о жанрах музыки, включенных в программу; 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 представление о творчестве композиторов, включенных в программу. </w:t>
      </w:r>
      <w:r w:rsidRPr="001C73AE">
        <w:rPr>
          <w:rFonts w:ascii="Times New Roman" w:hAnsi="Times New Roman" w:cs="Times New Roman"/>
          <w:b/>
          <w:sz w:val="28"/>
          <w:szCs w:val="28"/>
        </w:rPr>
        <w:t>Система оценки достижения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C73AE">
        <w:rPr>
          <w:rFonts w:ascii="Times New Roman" w:hAnsi="Times New Roman" w:cs="Times New Roman"/>
          <w:sz w:val="28"/>
          <w:szCs w:val="28"/>
        </w:rPr>
        <w:t>Оценка предметных результатов по музыке в 5</w:t>
      </w:r>
      <w:r>
        <w:rPr>
          <w:rFonts w:ascii="Times New Roman" w:hAnsi="Times New Roman" w:cs="Times New Roman"/>
          <w:sz w:val="28"/>
          <w:szCs w:val="28"/>
        </w:rPr>
        <w:t>-8</w:t>
      </w:r>
      <w:r w:rsidRPr="001C73AE">
        <w:rPr>
          <w:rFonts w:ascii="Times New Roman" w:hAnsi="Times New Roman" w:cs="Times New Roman"/>
          <w:sz w:val="28"/>
          <w:szCs w:val="28"/>
        </w:rPr>
        <w:t xml:space="preserve"> классе основана на принципах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индивидуального и дифференцированного подходов, объективности оценки, раскрывающей динамику достижений и качественных изменений в психическом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 xml:space="preserve">социальном развитии обучающихся; единства </w:t>
      </w:r>
      <w:r w:rsidRPr="001C73AE">
        <w:rPr>
          <w:rFonts w:ascii="Times New Roman" w:hAnsi="Times New Roman" w:cs="Times New Roman"/>
          <w:sz w:val="28"/>
          <w:szCs w:val="28"/>
        </w:rPr>
        <w:lastRenderedPageBreak/>
        <w:t>параметров, критериев и инструментария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оценки достижений в освоении содержания, что сможет обеспечить объективность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 xml:space="preserve">оценки в разных образовательных организациях. </w:t>
      </w:r>
      <w:proofErr w:type="gramEnd"/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На этом этапе обучения центральным результатом является появление значимых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предпосылок учебной деятельности, одной из которых является 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осуществления не только под прямым и непосредственным руководством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и контролем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педагогического работника, но и с определенной долей 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взаимодействии с учителем и одноклассниками. Оценка личностных результатов предполагает, прежде всего, 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 xml:space="preserve">продвижения обучающегося в овладении социальными (жизненными) компетенциями, может быть представлена в условных единицах: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− 0 баллов - нет фиксируемой динамики;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− 1 балл - минимальная динамика;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− 2 балла - удовлетворительная динамика;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 − 3 балла - значительная динамика. 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Усвоенные </w:t>
      </w:r>
      <w:proofErr w:type="gramStart"/>
      <w:r w:rsidRPr="001C73A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C73AE">
        <w:rPr>
          <w:rFonts w:ascii="Times New Roman" w:hAnsi="Times New Roman" w:cs="Times New Roman"/>
          <w:sz w:val="28"/>
          <w:szCs w:val="28"/>
        </w:rPr>
        <w:t xml:space="preserve"> даже незначительные по объёму и элементарные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посодержанию</w:t>
      </w:r>
      <w:proofErr w:type="spellEnd"/>
      <w:r w:rsidRPr="001C73AE">
        <w:rPr>
          <w:rFonts w:ascii="Times New Roman" w:hAnsi="Times New Roman" w:cs="Times New Roman"/>
          <w:sz w:val="28"/>
          <w:szCs w:val="28"/>
        </w:rPr>
        <w:t xml:space="preserve"> знания и умения выполняют коррекционно-развивающую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функцию, поскольку они играют определённую роль в становлении личности ученика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овладении им социальным опытом.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Результаты обучения на уроке музыки оцениваются по пятибалльной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дополняются устной характеристикой ответа. На уроках проверяется и оценивается: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1) умение обучающихся с умственной отсталостью (интеллектуальными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нарушениями) слушать музыкальные произведения (установка слушателя), 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словесную характеристику их содержанию и средствам музыкальной выразительности;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2) умение </w:t>
      </w:r>
      <w:proofErr w:type="gramStart"/>
      <w:r w:rsidRPr="001C73A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73AE">
        <w:rPr>
          <w:rFonts w:ascii="Times New Roman" w:hAnsi="Times New Roman" w:cs="Times New Roman"/>
          <w:sz w:val="28"/>
          <w:szCs w:val="28"/>
        </w:rPr>
        <w:t xml:space="preserve"> сравнивать музыкальные произведения, обобщать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полученные знания;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3) знание музыкальной литературы;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4) владение вокально-хоровыми навыками. 1. Слушание музыки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lastRenderedPageBreak/>
        <w:t>Оценка «5» - установка слушателя выполнена полностью; правильный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 xml:space="preserve">полный ответ включает в себя характеристику содержания музыкального произведения, средств музыкальной выразительности, возможна помощь учителя.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 xml:space="preserve">Оценка «4» -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Оценка «3» - установка слушателя почти не выполнена; ответ правильный,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неполный или односложный, средства музыкальной выразительности раскрыты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 xml:space="preserve">достаточно, много наводящих вопросов учителя. 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Оценка «2» - не ставится</w:t>
      </w:r>
    </w:p>
    <w:p w:rsidR="001C73A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2. Хоровое пение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Оценка «5» - знание мелодической линии и текста песни; чистое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73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нтонирование</w:t>
      </w:r>
      <w:proofErr w:type="spellEnd"/>
      <w:proofErr w:type="gramEnd"/>
      <w:r w:rsidRPr="001C73AE">
        <w:rPr>
          <w:rFonts w:ascii="Times New Roman" w:hAnsi="Times New Roman" w:cs="Times New Roman"/>
          <w:sz w:val="28"/>
          <w:szCs w:val="28"/>
        </w:rPr>
        <w:t xml:space="preserve"> и ритмически точное исполнение; выразительное исполнение. Оценка «4» - знание мелодической линии и текста песни; в основном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чистое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73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3AE">
        <w:rPr>
          <w:rFonts w:ascii="Times New Roman" w:hAnsi="Times New Roman" w:cs="Times New Roman"/>
          <w:sz w:val="28"/>
          <w:szCs w:val="28"/>
        </w:rPr>
        <w:t>нтонирование</w:t>
      </w:r>
      <w:proofErr w:type="spellEnd"/>
      <w:proofErr w:type="gramEnd"/>
      <w:r w:rsidRPr="001C73AE">
        <w:rPr>
          <w:rFonts w:ascii="Times New Roman" w:hAnsi="Times New Roman" w:cs="Times New Roman"/>
          <w:sz w:val="28"/>
          <w:szCs w:val="28"/>
        </w:rPr>
        <w:t xml:space="preserve"> и ритмически правильное исполнение; пение недостаточно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 xml:space="preserve">выразительное. </w:t>
      </w:r>
    </w:p>
    <w:p w:rsidR="001C73AE" w:rsidRDefault="001C73AE" w:rsidP="001C73AE">
      <w:pPr>
        <w:rPr>
          <w:rFonts w:ascii="Times New Roman" w:hAnsi="Times New Roman" w:cs="Times New Roman"/>
          <w:sz w:val="28"/>
          <w:szCs w:val="28"/>
        </w:rPr>
      </w:pPr>
      <w:r w:rsidRPr="001C73AE">
        <w:rPr>
          <w:rFonts w:ascii="Times New Roman" w:hAnsi="Times New Roman" w:cs="Times New Roman"/>
          <w:sz w:val="28"/>
          <w:szCs w:val="28"/>
        </w:rPr>
        <w:t>Оценка «3» - допускаются небольшие неточности в 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мелодии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>текста песни; неуверенное, не вполне точное, фальшивое интонирование, 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3AE">
        <w:rPr>
          <w:rFonts w:ascii="Times New Roman" w:hAnsi="Times New Roman" w:cs="Times New Roman"/>
          <w:sz w:val="28"/>
          <w:szCs w:val="28"/>
        </w:rPr>
        <w:t xml:space="preserve">ритмические неточности; пение невыразительное. </w:t>
      </w:r>
    </w:p>
    <w:p w:rsidR="004B4C3E" w:rsidRPr="001C73AE" w:rsidRDefault="001C73AE" w:rsidP="001C73AE">
      <w:pPr>
        <w:rPr>
          <w:rFonts w:ascii="Times New Roman" w:hAnsi="Times New Roman" w:cs="Times New Roman"/>
          <w:sz w:val="28"/>
          <w:szCs w:val="28"/>
        </w:rPr>
        <w:sectPr w:rsidR="004B4C3E" w:rsidRPr="001C73AE">
          <w:pgSz w:w="11906" w:h="16383"/>
          <w:pgMar w:top="1134" w:right="850" w:bottom="1134" w:left="1701" w:header="720" w:footer="720" w:gutter="0"/>
          <w:cols w:space="720"/>
        </w:sectPr>
      </w:pPr>
      <w:r w:rsidRPr="001C73AE">
        <w:rPr>
          <w:rFonts w:ascii="Times New Roman" w:hAnsi="Times New Roman" w:cs="Times New Roman"/>
          <w:sz w:val="28"/>
          <w:szCs w:val="28"/>
        </w:rPr>
        <w:t>Оценка «2» - не ставится</w:t>
      </w:r>
    </w:p>
    <w:p w:rsidR="004B4C3E" w:rsidRDefault="00E47549">
      <w:pPr>
        <w:spacing w:after="0"/>
        <w:ind w:left="120"/>
      </w:pPr>
      <w:bookmarkStart w:id="13" w:name="block-11429985"/>
      <w:bookmarkEnd w:id="11"/>
      <w:r w:rsidRPr="000D3FB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2436"/>
        <w:gridCol w:w="1418"/>
        <w:gridCol w:w="1417"/>
        <w:gridCol w:w="1276"/>
        <w:gridCol w:w="2410"/>
        <w:gridCol w:w="4111"/>
      </w:tblGrid>
      <w:tr w:rsidR="00961E12" w:rsidTr="00961E1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4111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24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4111" w:type="dxa"/>
            <w:tcBorders>
              <w:top w:val="nil"/>
            </w:tcBorders>
          </w:tcPr>
          <w:p w:rsidR="00961E12" w:rsidRPr="00961E12" w:rsidRDefault="00961E12">
            <w:r w:rsidRPr="00961E1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Реализация воспитательного потенциала урока (виды и формы деятельности).</w:t>
            </w: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  <w:tc>
          <w:tcPr>
            <w:tcW w:w="4111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4111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внимания школьников</w:t>
            </w:r>
          </w:p>
          <w:p w:rsidR="00961E12" w:rsidRPr="000D3FB9" w:rsidRDefault="00961E12" w:rsidP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 ценностному аспекту 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изучаемых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 уроке музыки.</w:t>
            </w:r>
            <w:r w:rsidRPr="00961E12">
              <w:rPr>
                <w:rFonts w:ascii="Helvetica" w:eastAsia="Times New Roman" w:hAnsi="Helvetica" w:cs="Times New Roman"/>
                <w:color w:val="1A1A1A"/>
                <w:sz w:val="23"/>
                <w:szCs w:val="23"/>
              </w:rPr>
              <w:t xml:space="preserve"> </w:t>
            </w:r>
            <w:r w:rsidRPr="00961E12">
              <w:rPr>
                <w:rFonts w:ascii="Calibri" w:eastAsia="Times New Roman" w:hAnsi="Calibri" w:cs="Times New Roman"/>
                <w:color w:val="1A1A1A"/>
                <w:sz w:val="23"/>
                <w:szCs w:val="23"/>
              </w:rPr>
              <w:t>(</w:t>
            </w: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Беседа, вокально-хоровая работа, смысловое чтение)</w:t>
            </w: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</w:tcPr>
          <w:p w:rsidR="00961E12" w:rsidRDefault="00961E12"/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4111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чувства гордости за свою Родину, российский народ и историю России, осознание своей этнической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и национальной принадлежности.</w:t>
            </w:r>
          </w:p>
          <w:p w:rsidR="00961E12" w:rsidRPr="000D3FB9" w:rsidRDefault="00961E12" w:rsidP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вокальн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хоровая работа, работа в парах)</w:t>
            </w: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Сформировать этические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Чувства доброжелательности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эмоционально-нравственной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отзывчивости, понимания</w:t>
            </w: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вств др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угих людей и сопереживания им. (Слушание музыки, смысловое чтение.)</w:t>
            </w: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Default="00961E12" w:rsidP="00961E12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уважительного отношения к миру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переживаний человека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слушание)</w:t>
            </w: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4111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  <w:vMerge/>
          </w:tcPr>
          <w:p w:rsidR="00961E12" w:rsidRDefault="00961E12"/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уроке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(Проектная деятельность, работа в группах, в парах).</w:t>
            </w:r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</w:tcPr>
          <w:p w:rsidR="00961E12" w:rsidRDefault="00961E12"/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4111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Использование возможностей </w:t>
            </w: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содержания учебного предмета через демонстрацию детям шедевров живописи, театра, скульптуры, литературы и музыки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(Вокально-хоровая работа</w:t>
            </w:r>
            <w:proofErr w:type="gramEnd"/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Слушание музыки, нарисовать музыку)</w:t>
            </w:r>
            <w:proofErr w:type="gramEnd"/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961E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  <w:tc>
          <w:tcPr>
            <w:tcW w:w="4111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</w:tcPr>
          <w:p w:rsidR="00961E12" w:rsidRDefault="00961E12"/>
        </w:tc>
      </w:tr>
      <w:tr w:rsidR="00961E12" w:rsidTr="00961E12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4111" w:type="dxa"/>
          </w:tcPr>
          <w:p w:rsidR="00961E12" w:rsidRDefault="00961E12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2462"/>
        <w:gridCol w:w="1475"/>
        <w:gridCol w:w="1841"/>
        <w:gridCol w:w="1910"/>
        <w:gridCol w:w="2812"/>
        <w:gridCol w:w="2483"/>
      </w:tblGrid>
      <w:tr w:rsidR="00961E12" w:rsidTr="004F5BD1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5226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24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E12" w:rsidRDefault="00961E12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12" w:rsidRDefault="00961E12"/>
        </w:tc>
        <w:tc>
          <w:tcPr>
            <w:tcW w:w="2483" w:type="dxa"/>
            <w:tcBorders>
              <w:top w:val="nil"/>
            </w:tcBorders>
          </w:tcPr>
          <w:p w:rsidR="00961E12" w:rsidRPr="00961E12" w:rsidRDefault="00961E12">
            <w:r w:rsidRPr="00961E1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Реализация воспитательного потенциала урока (виды и формы деятельности).</w:t>
            </w: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воспитательных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возможностей содержания учебного предмета через демонстрацию детям на основе музыкального материала примеров ответственного,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гражданского.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(Музыкально-пластические</w:t>
            </w:r>
            <w:proofErr w:type="gramEnd"/>
          </w:p>
          <w:p w:rsidR="00961E12" w:rsidRPr="000D3FB9" w:rsidRDefault="00961E12" w:rsidP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движения, слушание музыки).</w:t>
            </w: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жанры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Воспитание чувства </w:t>
            </w: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гордости за свою Родину, российский народ и историю России, осознание своей этнической и национальной принадлежности. 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</w:t>
            </w:r>
            <w:proofErr w:type="gramEnd"/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чтение, вокально-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хоровая работа, работа в парах).</w:t>
            </w:r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  <w:vMerge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2483" w:type="dxa"/>
            <w:vMerge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Сформировать этические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Чувства доброжелательности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эмоционально-нравственной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отзывчивости, </w:t>
            </w: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понимания</w:t>
            </w:r>
          </w:p>
          <w:p w:rsidR="00961E12" w:rsidRPr="00961E12" w:rsidRDefault="00961E12" w:rsidP="00961E1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Start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вств др</w:t>
            </w:r>
            <w:proofErr w:type="gramEnd"/>
            <w:r w:rsidRPr="00961E12">
              <w:rPr>
                <w:rFonts w:ascii="Times New Roman" w:eastAsia="Calibri" w:hAnsi="Times New Roman" w:cs="Times New Roman"/>
                <w:color w:val="000000"/>
                <w:sz w:val="24"/>
              </w:rPr>
              <w:t>угих людей и сопереживания им. (Слушание музыки, смысловое чтение.)</w:t>
            </w:r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возможностей содержания учебного предмета через демонстрацию детям на основе музыкального материала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Примеров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ответственного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,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Гражданского поведения, человеколюбия.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(Слушание</w:t>
            </w:r>
            <w:proofErr w:type="gramEnd"/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музыки. Вокальн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хоровая работа, смысловое чтение).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  <w:tc>
          <w:tcPr>
            <w:tcW w:w="2483" w:type="dxa"/>
          </w:tcPr>
          <w:p w:rsidR="00961E12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уважительного отношения к миру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переживаний человека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слушание)</w:t>
            </w:r>
          </w:p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уроке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(Проектная деятельность, работа в группах, в парах).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RPr="00961E12" w:rsidTr="004F5BD1">
        <w:trPr>
          <w:trHeight w:val="144"/>
          <w:tblCellSpacing w:w="20" w:type="nil"/>
        </w:trPr>
        <w:tc>
          <w:tcPr>
            <w:tcW w:w="11557" w:type="dxa"/>
            <w:gridSpan w:val="6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2483" w:type="dxa"/>
          </w:tcPr>
          <w:p w:rsidR="00961E12" w:rsidRPr="000D3FB9" w:rsidRDefault="00961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возможностей содержания учебного предмета через демонстрацию детям шедевров живописи, театра, скульптуры, литературы и музыки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(Вокально-хоровая</w:t>
            </w:r>
            <w:proofErr w:type="gramEnd"/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Слушание музыки, нарисовать музыку)</w:t>
            </w:r>
            <w:proofErr w:type="gramEnd"/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83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  <w:tr w:rsidR="00961E12" w:rsidTr="004F5BD1">
        <w:trPr>
          <w:trHeight w:val="144"/>
          <w:tblCellSpacing w:w="20" w:type="nil"/>
        </w:trPr>
        <w:tc>
          <w:tcPr>
            <w:tcW w:w="35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12" w:rsidRPr="000D3FB9" w:rsidRDefault="00961E12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1E12" w:rsidRDefault="00961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1E12" w:rsidRDefault="00961E12"/>
        </w:tc>
        <w:tc>
          <w:tcPr>
            <w:tcW w:w="2483" w:type="dxa"/>
          </w:tcPr>
          <w:p w:rsidR="00961E12" w:rsidRDefault="00961E12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399"/>
        <w:gridCol w:w="1615"/>
        <w:gridCol w:w="1504"/>
        <w:gridCol w:w="1364"/>
        <w:gridCol w:w="2572"/>
        <w:gridCol w:w="3435"/>
      </w:tblGrid>
      <w:tr w:rsidR="004F5BD1" w:rsidTr="004F5BD1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4483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4F5BD1" w:rsidTr="004F5BD1">
        <w:trPr>
          <w:trHeight w:val="144"/>
          <w:tblCellSpacing w:w="20" w:type="nil"/>
        </w:trPr>
        <w:tc>
          <w:tcPr>
            <w:tcW w:w="1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2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25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3435" w:type="dxa"/>
            <w:tcBorders>
              <w:top w:val="nil"/>
            </w:tcBorders>
          </w:tcPr>
          <w:p w:rsidR="004F5BD1" w:rsidRPr="004F5BD1" w:rsidRDefault="004F5BD1">
            <w:r w:rsidRPr="004F5BD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Реализация воспитательного потенциала урока (виды и формы деятельности).</w:t>
            </w: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внимания школьников</w:t>
            </w:r>
          </w:p>
          <w:p w:rsidR="004F5BD1" w:rsidRPr="000D3FB9" w:rsidRDefault="004F5BD1" w:rsidP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 ценностному аспекту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изучаемых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 уроке музыки. (Беседа, вокально-хоровая работа, смысловое чтение)</w:t>
            </w: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3435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чувства гордости за свою Родину, российский народ и историю России, осознание своей этнической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 национальной принадлежности.</w:t>
            </w:r>
          </w:p>
          <w:p w:rsidR="004F5BD1" w:rsidRPr="000D3FB9" w:rsidRDefault="004F5BD1" w:rsidP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вокальн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хоровая работа, работа в парах)</w:t>
            </w: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3435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Сформировать этические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чувства доброжелательности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эмоционально-нравственной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отзывчивости, понимания</w:t>
            </w:r>
          </w:p>
          <w:p w:rsidR="004F5BD1" w:rsidRPr="000D3FB9" w:rsidRDefault="004F5BD1" w:rsidP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вств др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угих людей и сопереживания им. (Слушание музыки, смысловое чтение.)</w:t>
            </w: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3435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3435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3435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3435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уважительного отношения к миру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переживаний человека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слушание)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3435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уроке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(Проектная деятельность, работа в группах, в парах).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0699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3435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435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возможностей содержания учебного предмета через демонстрацию детям шедевров живописи и музыки.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(Вокально-хоровая</w:t>
            </w:r>
            <w:proofErr w:type="gramEnd"/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Слушание музыки, нарисовать музыку)</w:t>
            </w:r>
            <w:proofErr w:type="gramEnd"/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440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435" w:type="dxa"/>
          </w:tcPr>
          <w:p w:rsidR="004F5BD1" w:rsidRDefault="004F5BD1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2524"/>
        <w:gridCol w:w="1134"/>
        <w:gridCol w:w="1841"/>
        <w:gridCol w:w="1910"/>
        <w:gridCol w:w="2061"/>
        <w:gridCol w:w="3260"/>
      </w:tblGrid>
      <w:tr w:rsidR="004F5BD1" w:rsidTr="004F5BD1">
        <w:trPr>
          <w:trHeight w:val="144"/>
          <w:tblCellSpacing w:w="20" w:type="nil"/>
        </w:trPr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2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4885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3260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4F5BD1" w:rsidTr="004F5BD1">
        <w:trPr>
          <w:trHeight w:val="144"/>
          <w:tblCellSpacing w:w="20" w:type="nil"/>
        </w:trPr>
        <w:tc>
          <w:tcPr>
            <w:tcW w:w="18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2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5BD1" w:rsidRDefault="004F5BD1">
            <w:pPr>
              <w:spacing w:after="0"/>
              <w:ind w:left="135"/>
            </w:pPr>
          </w:p>
        </w:tc>
        <w:tc>
          <w:tcPr>
            <w:tcW w:w="20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BD1" w:rsidRDefault="004F5BD1"/>
        </w:tc>
        <w:tc>
          <w:tcPr>
            <w:tcW w:w="3260" w:type="dxa"/>
            <w:tcBorders>
              <w:top w:val="nil"/>
            </w:tcBorders>
          </w:tcPr>
          <w:p w:rsidR="004F5BD1" w:rsidRPr="004F5BD1" w:rsidRDefault="004F5BD1">
            <w:r w:rsidRPr="004F5BD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Реализация воспитательного потенциала урока (виды и формы деятельности).</w:t>
            </w: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  <w:tc>
          <w:tcPr>
            <w:tcW w:w="3260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3260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чувства гордости за свою Родину, российский народ и историю России, осознание своей этнической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 национальной принадлежности.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вокальн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хоровая работа, работа в парах)</w:t>
            </w: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  <w:vMerge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3260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История страны и народа в музыке 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3260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Сформировать этические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чувства доброжелательности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эмоционально-нравственной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отзывчивости, понимания</w:t>
            </w:r>
          </w:p>
          <w:p w:rsidR="004F5BD1" w:rsidRPr="000D3FB9" w:rsidRDefault="004F5BD1" w:rsidP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вств др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угих людей и сопереживания им. (Слушание музыки, смысловое чтение.)</w:t>
            </w: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  <w:tc>
          <w:tcPr>
            <w:tcW w:w="3260" w:type="dxa"/>
            <w:vMerge w:val="restart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3260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  <w:vMerge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3260" w:type="dxa"/>
            <w:vMerge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3260" w:type="dxa"/>
          </w:tcPr>
          <w:p w:rsidR="004F5BD1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Воспитание уважительного отношения к миру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переживаний человека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(Смысловое чтение, слушание)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3260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 w:val="restart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внимания школьников к ценностному аспекту изучаемых </w:t>
            </w: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уроке</w:t>
            </w:r>
            <w:proofErr w:type="gramEnd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(Проектная деятельность, работа в группах, в парах).</w:t>
            </w:r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  <w:vMerge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1341" w:type="dxa"/>
            <w:gridSpan w:val="6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3FB9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3260" w:type="dxa"/>
          </w:tcPr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D1" w:rsidRPr="00961E12" w:rsidTr="004F5BD1">
        <w:trPr>
          <w:trHeight w:val="144"/>
          <w:tblCellSpacing w:w="20" w:type="nil"/>
        </w:trPr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60" w:type="dxa"/>
          </w:tcPr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возможностей содержания учебного предмета через демонстрацию детям шедевров кино, телевидения и музыки.</w:t>
            </w:r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(Вокально-хоровая</w:t>
            </w:r>
            <w:proofErr w:type="gramEnd"/>
          </w:p>
          <w:p w:rsidR="004F5BD1" w:rsidRPr="004F5BD1" w:rsidRDefault="004F5BD1" w:rsidP="004F5BD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F5BD1">
              <w:rPr>
                <w:rFonts w:ascii="Times New Roman" w:eastAsia="Calibri" w:hAnsi="Times New Roman" w:cs="Times New Roman"/>
                <w:color w:val="000000"/>
                <w:sz w:val="24"/>
              </w:rPr>
              <w:t>Слушание музыки, нарисовать музыку)</w:t>
            </w:r>
            <w:proofErr w:type="gramEnd"/>
          </w:p>
          <w:p w:rsidR="004F5BD1" w:rsidRPr="000D3FB9" w:rsidRDefault="004F5B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  <w:tr w:rsidR="004F5BD1" w:rsidTr="004F5BD1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F5BD1" w:rsidRPr="000D3FB9" w:rsidRDefault="004F5BD1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D1" w:rsidRDefault="004F5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4F5BD1" w:rsidRDefault="004F5BD1"/>
        </w:tc>
        <w:tc>
          <w:tcPr>
            <w:tcW w:w="3260" w:type="dxa"/>
          </w:tcPr>
          <w:p w:rsidR="004F5BD1" w:rsidRDefault="004F5BD1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bookmarkStart w:id="14" w:name="block-1142998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4B4C3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proofErr w:type="gramStart"/>
            <w:r w:rsidRPr="000D3FB9">
              <w:rPr>
                <w:rFonts w:ascii="Times New Roman" w:hAnsi="Times New Roman"/>
                <w:color w:val="000000"/>
                <w:sz w:val="24"/>
              </w:rPr>
              <w:t>Небесное</w:t>
            </w:r>
            <w:proofErr w:type="gramEnd"/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Default="004B4C3E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4B4C3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 w:rsidRPr="000D3FB9"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Default="004B4C3E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4B4C3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Рок-опера «Юнона и</w:t>
            </w:r>
            <w:proofErr w:type="gramStart"/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0D3FB9">
              <w:rPr>
                <w:rFonts w:ascii="Times New Roman" w:hAnsi="Times New Roman"/>
                <w:color w:val="000000"/>
                <w:sz w:val="24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Default="004B4C3E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4B4C3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C3E" w:rsidRDefault="004B4C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C3E" w:rsidRDefault="004B4C3E"/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C3E" w:rsidRPr="00961E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FB9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Музыка и песни </w:t>
            </w:r>
            <w:proofErr w:type="spellStart"/>
            <w:r w:rsidRPr="000D3FB9">
              <w:rPr>
                <w:rFonts w:ascii="Times New Roman" w:hAnsi="Times New Roman"/>
                <w:color w:val="000000"/>
                <w:sz w:val="24"/>
              </w:rPr>
              <w:t>Б.Окуджавы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B4C3E" w:rsidRDefault="004B4C3E">
            <w:pPr>
              <w:spacing w:after="0"/>
              <w:ind w:left="135"/>
            </w:pPr>
          </w:p>
        </w:tc>
      </w:tr>
      <w:tr w:rsidR="004B4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Pr="000D3FB9" w:rsidRDefault="00E47549">
            <w:pPr>
              <w:spacing w:after="0"/>
              <w:ind w:left="135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 w:rsidRPr="000D3F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B4C3E" w:rsidRDefault="00E47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C3E" w:rsidRDefault="004B4C3E"/>
        </w:tc>
      </w:tr>
    </w:tbl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4B4C3E">
      <w:pPr>
        <w:sectPr w:rsidR="004B4C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C3E" w:rsidRDefault="00E47549">
      <w:pPr>
        <w:spacing w:after="0"/>
        <w:ind w:left="120"/>
      </w:pPr>
      <w:bookmarkStart w:id="15" w:name="block-1142998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B4C3E" w:rsidRDefault="00E4754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4C3E" w:rsidRDefault="004B4C3E">
      <w:pPr>
        <w:spacing w:after="0"/>
        <w:ind w:left="120"/>
      </w:pPr>
    </w:p>
    <w:p w:rsidR="004B4C3E" w:rsidRPr="000D3FB9" w:rsidRDefault="00E47549">
      <w:pPr>
        <w:spacing w:after="0" w:line="480" w:lineRule="auto"/>
        <w:ind w:left="120"/>
      </w:pPr>
      <w:r w:rsidRPr="000D3FB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B4C3E" w:rsidRDefault="00E475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B4C3E" w:rsidRDefault="004B4C3E">
      <w:pPr>
        <w:sectPr w:rsidR="004B4C3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47549" w:rsidRDefault="00E47549"/>
    <w:sectPr w:rsidR="00E47549" w:rsidSect="004B4C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C3E"/>
    <w:rsid w:val="000D3FB9"/>
    <w:rsid w:val="001C73AE"/>
    <w:rsid w:val="004B4C3E"/>
    <w:rsid w:val="004F5BD1"/>
    <w:rsid w:val="00845BA7"/>
    <w:rsid w:val="00961E12"/>
    <w:rsid w:val="00D71AE0"/>
    <w:rsid w:val="00E31F65"/>
    <w:rsid w:val="00E47549"/>
    <w:rsid w:val="00E6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4C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4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1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1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4C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4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1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1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12234</Words>
  <Characters>69736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2023-09-16T17:56:00Z</dcterms:created>
  <dcterms:modified xsi:type="dcterms:W3CDTF">2023-11-28T16:34:00Z</dcterms:modified>
</cp:coreProperties>
</file>